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5246" w14:textId="7136FB15" w:rsidR="00FE2AB1" w:rsidRDefault="00FE2AB1" w:rsidP="00FE2AB1">
      <w:pPr>
        <w:jc w:val="center"/>
        <w:rPr>
          <w:b/>
          <w:bCs/>
        </w:rPr>
      </w:pPr>
      <w:r>
        <w:rPr>
          <w:b/>
          <w:bCs/>
        </w:rPr>
        <w:t>OBRAZAC 1</w:t>
      </w:r>
      <w:r w:rsidR="00BD1EFA">
        <w:rPr>
          <w:b/>
          <w:bCs/>
        </w:rPr>
        <w:t>5</w:t>
      </w:r>
      <w:r>
        <w:rPr>
          <w:b/>
          <w:bCs/>
        </w:rPr>
        <w:t>. Evidencija o provedbi Mjere 10, operacija 10.1.12.</w:t>
      </w:r>
      <w:r>
        <w:br/>
      </w:r>
      <w:r>
        <w:rPr>
          <w:b/>
          <w:bCs/>
        </w:rPr>
        <w:t>Korištenje feromonskih, vizualnih i hranidbenih klopki i Intervencije 70.01., operacija 70.01.01. Korištenje feromonskih, vizualnih i hranidbenih klopki</w:t>
      </w:r>
    </w:p>
    <w:p w14:paraId="690EFD87" w14:textId="77777777" w:rsidR="00FE2AB1" w:rsidRDefault="00FE2AB1" w:rsidP="00FE2AB1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7F21036C" w14:textId="77777777" w:rsidR="00FE2AB1" w:rsidRDefault="00FE2AB1" w:rsidP="00FE2AB1"/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FE2AB1" w14:paraId="3824593B" w14:textId="77777777" w:rsidTr="00FE2AB1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8D4F34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10.1.12. Korištenje feromonskih, vizualnih i hranidbenih klopki i 70.01.01. Korištenje feromonskih, vizualnih i hranidbenih klopki</w:t>
            </w:r>
          </w:p>
        </w:tc>
      </w:tr>
    </w:tbl>
    <w:p w14:paraId="657FF004" w14:textId="77777777" w:rsidR="00FE2AB1" w:rsidRDefault="00FE2AB1" w:rsidP="00FE2AB1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9"/>
        <w:gridCol w:w="2029"/>
        <w:gridCol w:w="88"/>
        <w:gridCol w:w="2875"/>
        <w:gridCol w:w="1099"/>
      </w:tblGrid>
      <w:tr w:rsidR="00FE2AB1" w14:paraId="28844E4F" w14:textId="77777777" w:rsidTr="00FE2AB1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7C382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10.1.12. Korištenje feromonskih, vizualnih i hranidbenih klopki i 70.01.01. Korištenje feromonskih, vizualnih i hranidbenih klopki</w:t>
            </w:r>
          </w:p>
        </w:tc>
      </w:tr>
      <w:tr w:rsidR="00FE2AB1" w14:paraId="646D8CBF" w14:textId="77777777" w:rsidTr="00FE2AB1">
        <w:trPr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CFEBE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5BB41" w14:textId="77777777" w:rsidR="00FE2AB1" w:rsidRDefault="00FE2AB1">
            <w:pPr>
              <w:rPr>
                <w:sz w:val="20"/>
                <w:szCs w:val="20"/>
              </w:rPr>
            </w:pPr>
          </w:p>
        </w:tc>
      </w:tr>
      <w:tr w:rsidR="00FE2AB1" w14:paraId="3401CCE6" w14:textId="77777777" w:rsidTr="00FE2AB1">
        <w:trPr>
          <w:jc w:val="center"/>
        </w:trPr>
        <w:tc>
          <w:tcPr>
            <w:tcW w:w="6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BD56F3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3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D80C4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FE2AB1" w14:paraId="24D6768D" w14:textId="77777777" w:rsidTr="00FE2AB1">
        <w:trPr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E6A66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49289" w14:textId="77777777" w:rsidR="00FE2AB1" w:rsidRDefault="00FE2AB1">
            <w:pPr>
              <w:rPr>
                <w:sz w:val="20"/>
                <w:szCs w:val="20"/>
              </w:rPr>
            </w:pPr>
          </w:p>
        </w:tc>
      </w:tr>
      <w:tr w:rsidR="00FE2AB1" w14:paraId="793E4CD7" w14:textId="77777777" w:rsidTr="00FE2AB1">
        <w:trPr>
          <w:jc w:val="center"/>
        </w:trPr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8EBE76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D9A65" w14:textId="77777777" w:rsidR="00FE2AB1" w:rsidRDefault="00FE2AB1">
            <w:pPr>
              <w:rPr>
                <w:sz w:val="20"/>
                <w:szCs w:val="20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88F33F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8C0EF" w14:textId="77777777" w:rsidR="00FE2AB1" w:rsidRDefault="00FE2AB1">
            <w:pPr>
              <w:rPr>
                <w:sz w:val="20"/>
                <w:szCs w:val="20"/>
              </w:rPr>
            </w:pPr>
          </w:p>
        </w:tc>
      </w:tr>
    </w:tbl>
    <w:p w14:paraId="6616C0E6" w14:textId="77777777" w:rsidR="00FE2AB1" w:rsidRDefault="00FE2AB1" w:rsidP="00FE2AB1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445"/>
        <w:gridCol w:w="1586"/>
        <w:gridCol w:w="2260"/>
        <w:gridCol w:w="4837"/>
      </w:tblGrid>
      <w:tr w:rsidR="00FE2AB1" w14:paraId="39337038" w14:textId="77777777" w:rsidTr="00FE2AB1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32DDF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POPIS ARKOD PARCELA ZA OPERACIJU 10.1.12. Korištenje feromonskih, vizualnih i hranidbenih klopki i 70.01.01. Korištenje feromonskih, vizualnih i hranidbenih klopki</w:t>
            </w:r>
          </w:p>
        </w:tc>
      </w:tr>
      <w:tr w:rsidR="00FE2AB1" w14:paraId="2003748C" w14:textId="77777777" w:rsidTr="00FE2AB1">
        <w:trPr>
          <w:jc w:val="center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64F4A1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0987A1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4D560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površina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9A8BF4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domaće ime</w:t>
            </w:r>
          </w:p>
        </w:tc>
        <w:tc>
          <w:tcPr>
            <w:tcW w:w="4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805CE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</w:tr>
      <w:tr w:rsidR="00FE2AB1" w14:paraId="7A0D5E94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9AE7FD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C2B98A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4BACD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F11E2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DC28C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FE2AB1" w14:paraId="6BCD477C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F25F48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3E2F64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ACC7E7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7DA1B6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B1B72E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FE2AB1" w14:paraId="6FFBEE04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3C4FEA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D2A530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1812D5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973A8A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AD8CB5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2EE70FCF" w14:textId="77777777" w:rsidR="00FE2AB1" w:rsidRDefault="00FE2AB1" w:rsidP="00FE2AB1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FE2AB1" w14:paraId="12B6936F" w14:textId="77777777" w:rsidTr="00FE2AB1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63184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DIO – PROVEDENE OBVEZE ZA OPERACIJU 10.1.12. Korištenje feromonskih, vizualnih i hranidbenih klopki i 70.01.01. Korištenje feromonskih, vizualnih i hranidbenih klopki</w:t>
            </w:r>
          </w:p>
        </w:tc>
      </w:tr>
    </w:tbl>
    <w:p w14:paraId="0142D42F" w14:textId="77777777" w:rsidR="00FE2AB1" w:rsidRDefault="00FE2AB1" w:rsidP="00FE2AB1">
      <w:pPr>
        <w:rPr>
          <w:sz w:val="20"/>
          <w:szCs w:val="20"/>
        </w:rPr>
      </w:pPr>
    </w:p>
    <w:tbl>
      <w:tblPr>
        <w:tblW w:w="106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07"/>
        <w:gridCol w:w="878"/>
        <w:gridCol w:w="1337"/>
        <w:gridCol w:w="2073"/>
        <w:gridCol w:w="1736"/>
        <w:gridCol w:w="2130"/>
      </w:tblGrid>
      <w:tr w:rsidR="00FE2AB1" w14:paraId="00D1A8EB" w14:textId="77777777" w:rsidTr="00FE2AB1">
        <w:trPr>
          <w:jc w:val="center"/>
        </w:trPr>
        <w:tc>
          <w:tcPr>
            <w:tcW w:w="10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D2ADCB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Postavljanje feromonskih, vizualnih i hranidbenih klopki (prema uputi proizvođača) za:</w:t>
            </w:r>
          </w:p>
          <w:p w14:paraId="5C6230B8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Trešnjinu muhu (</w:t>
            </w:r>
            <w:r>
              <w:rPr>
                <w:i/>
                <w:sz w:val="20"/>
                <w:szCs w:val="20"/>
              </w:rPr>
              <w:t>Rhagoletis </w:t>
            </w:r>
            <w:r>
              <w:rPr>
                <w:i/>
                <w:iCs/>
                <w:sz w:val="20"/>
                <w:szCs w:val="20"/>
              </w:rPr>
              <w:t>cerasi) </w:t>
            </w:r>
            <w:r>
              <w:rPr>
                <w:sz w:val="20"/>
                <w:szCs w:val="20"/>
              </w:rPr>
              <w:t>najkasnije do 15. travnja, klopke moraju ostati na površini</w:t>
            </w:r>
          </w:p>
          <w:p w14:paraId="3DF3DE7B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najmanje do 30. lipnja</w:t>
            </w:r>
          </w:p>
          <w:p w14:paraId="4FAAF424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Šljivinu osicu (</w:t>
            </w:r>
            <w:r>
              <w:rPr>
                <w:i/>
                <w:sz w:val="20"/>
                <w:szCs w:val="20"/>
              </w:rPr>
              <w:t>Hoplocampa sp.)</w:t>
            </w:r>
            <w:r>
              <w:rPr>
                <w:sz w:val="20"/>
                <w:szCs w:val="20"/>
              </w:rPr>
              <w:t xml:space="preserve"> najkasnije do 1. travnja, klopke moraju ostati na površini najmanje do 31. svibnja</w:t>
            </w:r>
          </w:p>
          <w:p w14:paraId="6C64F2A6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Orahovu muhu (</w:t>
            </w:r>
            <w:r>
              <w:rPr>
                <w:i/>
                <w:sz w:val="20"/>
                <w:szCs w:val="20"/>
              </w:rPr>
              <w:t>Rhagoletis </w:t>
            </w:r>
            <w:r>
              <w:rPr>
                <w:i/>
                <w:iCs/>
                <w:sz w:val="20"/>
                <w:szCs w:val="20"/>
              </w:rPr>
              <w:t>completa) </w:t>
            </w:r>
            <w:r>
              <w:rPr>
                <w:sz w:val="20"/>
                <w:szCs w:val="20"/>
              </w:rPr>
              <w:t>najkasnije do 30. lipnja, klopke moraju ostati na površini najmanje do 31. kolovoza</w:t>
            </w:r>
          </w:p>
          <w:p w14:paraId="77BDC7E2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Maslininu muhu (</w:t>
            </w:r>
            <w:r>
              <w:rPr>
                <w:i/>
                <w:sz w:val="20"/>
                <w:szCs w:val="20"/>
              </w:rPr>
              <w:t>Bactrocera </w:t>
            </w:r>
            <w:r>
              <w:rPr>
                <w:i/>
                <w:iCs/>
                <w:sz w:val="20"/>
                <w:szCs w:val="20"/>
              </w:rPr>
              <w:t>oleae) </w:t>
            </w:r>
            <w:r>
              <w:rPr>
                <w:sz w:val="20"/>
                <w:szCs w:val="20"/>
              </w:rPr>
              <w:t>najkasnije do 1. lipnja, klopke moraju ostati na površini najmanje do 31. listopada</w:t>
            </w:r>
          </w:p>
          <w:p w14:paraId="46AA136D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 za ostale štetnike najkasnije do 15. travnja, klopke moraju ostati na površini najmanje do 15. rujna</w:t>
            </w:r>
          </w:p>
          <w:p w14:paraId="05B80CDA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Pregled klopki dva puta tjedno u periodu iz točke 1. ovisno o vrsti štetnika</w:t>
            </w:r>
          </w:p>
        </w:tc>
      </w:tr>
      <w:tr w:rsidR="00FE2AB1" w14:paraId="1A1A89C6" w14:textId="77777777" w:rsidTr="00FE2AB1">
        <w:trPr>
          <w:jc w:val="center"/>
        </w:trPr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9E8CF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ARKOD ID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7511D5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A0C67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klopke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FA94D9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klopki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D22F9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postavljanja klopki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371A4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pregleda klopki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4B697B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uklanjanja klopki</w:t>
            </w:r>
          </w:p>
        </w:tc>
      </w:tr>
      <w:tr w:rsidR="00FE2AB1" w14:paraId="53771F7A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42E99" w14:textId="77777777" w:rsidR="00FE2AB1" w:rsidRDefault="00FE2AB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C69DE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162BA9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5CD35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EE49CB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919490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FD2B68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AB1" w14:paraId="202E2DED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F7E56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9E7C1D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0C3A54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268189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41028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2C8888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E6D27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AB1" w14:paraId="10945BB3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4B39B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8AFC9E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9F72D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C5D43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2C8AE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98012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3099A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AB1" w14:paraId="262B1760" w14:textId="77777777" w:rsidTr="00FE2AB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8E9428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D689DD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3BA21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B84B79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41F60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4651E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7EF11" w14:textId="77777777" w:rsidR="00FE2AB1" w:rsidRDefault="00FE2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E2AB1" w14:paraId="6B588C1B" w14:textId="77777777" w:rsidTr="00FE2AB1">
        <w:trPr>
          <w:jc w:val="center"/>
        </w:trPr>
        <w:tc>
          <w:tcPr>
            <w:tcW w:w="10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C7A31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Način skladištenja i čuvanja klopki/mamaca – do 31. prosinca tekuće godine </w:t>
            </w:r>
            <w:r>
              <w:rPr>
                <w:i/>
                <w:iCs/>
                <w:sz w:val="20"/>
                <w:szCs w:val="20"/>
              </w:rPr>
              <w:t>(zaokružiti odgovarajuće)</w:t>
            </w:r>
          </w:p>
        </w:tc>
      </w:tr>
      <w:tr w:rsidR="00FE2AB1" w14:paraId="3A9E3496" w14:textId="77777777" w:rsidTr="00FE2AB1">
        <w:trPr>
          <w:jc w:val="center"/>
        </w:trPr>
        <w:tc>
          <w:tcPr>
            <w:tcW w:w="4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03CDA3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F4BA5D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zasebnoj prostoriji pod ključem</w:t>
            </w:r>
          </w:p>
        </w:tc>
      </w:tr>
      <w:tr w:rsidR="00FE2AB1" w14:paraId="016ACC17" w14:textId="77777777" w:rsidTr="00FE2AB1">
        <w:trPr>
          <w:jc w:val="center"/>
        </w:trPr>
        <w:tc>
          <w:tcPr>
            <w:tcW w:w="46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43E2D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</w:p>
        </w:tc>
        <w:tc>
          <w:tcPr>
            <w:tcW w:w="57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21C76" w14:textId="77777777" w:rsidR="00FE2AB1" w:rsidRDefault="00FE2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posebnom ormaru pod ključem</w:t>
            </w:r>
          </w:p>
        </w:tc>
      </w:tr>
      <w:tr w:rsidR="00FE2AB1" w14:paraId="7BE21DDF" w14:textId="77777777" w:rsidTr="00FE2AB1">
        <w:trPr>
          <w:jc w:val="center"/>
        </w:trPr>
        <w:tc>
          <w:tcPr>
            <w:tcW w:w="105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42D13" w14:textId="77777777" w:rsidR="00FE2AB1" w:rsidRDefault="00FE2AB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Napomena: </w:t>
            </w:r>
            <w:r>
              <w:rPr>
                <w:sz w:val="20"/>
                <w:szCs w:val="20"/>
              </w:rPr>
              <w:t>Račune o kupnji feromonskih, vizualnih i hranidbenih klopki i mamaca te upute proizvođača o korištenju istih, korisnik je dužan čuvati i dostaviti na uvid podružnici Agencije za plaćanja najkasnije do zadnjeg dana roka za zakašnjele zahtjeve iz članka 10. ovoga Pravilnika.</w:t>
            </w:r>
          </w:p>
        </w:tc>
      </w:tr>
    </w:tbl>
    <w:p w14:paraId="2CA0F604" w14:textId="77777777" w:rsidR="00A809DF" w:rsidRDefault="00FE2AB1">
      <w:r>
        <w:br/>
      </w:r>
      <w:r w:rsidR="00985876" w:rsidRPr="006A5C13">
        <w:br/>
      </w:r>
    </w:p>
    <w:sectPr w:rsidR="00A80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76"/>
    <w:rsid w:val="00985876"/>
    <w:rsid w:val="00A809DF"/>
    <w:rsid w:val="00BD1EFA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E76F"/>
  <w15:chartTrackingRefBased/>
  <w15:docId w15:val="{222A7CDD-BBB4-48D5-9576-C9E45A9F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2022-03-07T09:51:00Z</dcterms:created>
  <dcterms:modified xsi:type="dcterms:W3CDTF">2024-04-06T17:45:00Z</dcterms:modified>
</cp:coreProperties>
</file>