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C5" w:rsidRDefault="000B69C5" w:rsidP="000B69C5">
      <w:pPr>
        <w:jc w:val="center"/>
        <w:rPr>
          <w:b/>
          <w:bCs/>
        </w:rPr>
      </w:pPr>
      <w:r>
        <w:rPr>
          <w:b/>
          <w:bCs/>
        </w:rPr>
        <w:t>OBRAZAC 12. Evidencija o provedbi Mjere 10, operacija 10.1.7.</w:t>
      </w:r>
      <w:r>
        <w:br/>
      </w:r>
      <w:r>
        <w:rPr>
          <w:b/>
          <w:bCs/>
        </w:rPr>
        <w:t>Održavanje ekstenzivnih voćnjaka i Intervencije 70.08., operacije 70.08.01. Očuvanje ekstenzivnih voćnjaka</w:t>
      </w:r>
    </w:p>
    <w:p w:rsidR="000B69C5" w:rsidRDefault="000B69C5" w:rsidP="000B69C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0B69C5" w:rsidRDefault="000B69C5" w:rsidP="000B69C5">
      <w:pPr>
        <w:jc w:val="center"/>
        <w:rPr>
          <w:b/>
          <w:bCs/>
        </w:rPr>
      </w:pPr>
    </w:p>
    <w:p w:rsidR="000B69C5" w:rsidRDefault="000B69C5" w:rsidP="000B69C5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0B69C5" w:rsidTr="000B69C5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10.1.7. Održavanje ekstenzivnih voćnjaka i 70.08.01. Očuvanje ekstenzivnih voćnjaka</w:t>
            </w:r>
          </w:p>
        </w:tc>
      </w:tr>
    </w:tbl>
    <w:p w:rsidR="000B69C5" w:rsidRDefault="000B69C5" w:rsidP="000B69C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986"/>
        <w:gridCol w:w="88"/>
        <w:gridCol w:w="2951"/>
        <w:gridCol w:w="1120"/>
      </w:tblGrid>
      <w:tr w:rsidR="000B69C5" w:rsidTr="000B69C5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</w:t>
            </w:r>
          </w:p>
        </w:tc>
      </w:tr>
      <w:tr w:rsidR="000B69C5" w:rsidTr="000B69C5">
        <w:trPr>
          <w:jc w:val="center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</w:tr>
      <w:tr w:rsidR="000B69C5" w:rsidTr="000B69C5">
        <w:trPr>
          <w:jc w:val="center"/>
        </w:trPr>
        <w:tc>
          <w:tcPr>
            <w:tcW w:w="6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0B69C5" w:rsidTr="000B69C5">
        <w:trPr>
          <w:jc w:val="center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</w:tr>
      <w:tr w:rsidR="000B69C5" w:rsidTr="000B69C5">
        <w:trPr>
          <w:jc w:val="center"/>
        </w:trPr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</w:tr>
    </w:tbl>
    <w:p w:rsidR="000B69C5" w:rsidRDefault="000B69C5" w:rsidP="000B69C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152"/>
        <w:gridCol w:w="2109"/>
        <w:gridCol w:w="3806"/>
        <w:gridCol w:w="2962"/>
      </w:tblGrid>
      <w:tr w:rsidR="000B69C5" w:rsidTr="000B69C5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10.1.7. Održavanje ekstenzivnih voćnjaka i 70.08.01. Očuvanje ekstenzivnih voćnjaka</w:t>
            </w:r>
          </w:p>
        </w:tc>
      </w:tr>
      <w:tr w:rsidR="000B69C5" w:rsidTr="000B69C5">
        <w:trPr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0B69C5" w:rsidTr="000B69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0B69C5" w:rsidRDefault="000B69C5" w:rsidP="000B69C5">
      <w:pPr>
        <w:jc w:val="center"/>
        <w:rPr>
          <w:sz w:val="20"/>
          <w:szCs w:val="20"/>
        </w:rPr>
      </w:pPr>
    </w:p>
    <w:tbl>
      <w:tblPr>
        <w:tblW w:w="10632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"/>
        <w:gridCol w:w="1125"/>
        <w:gridCol w:w="1245"/>
        <w:gridCol w:w="1246"/>
        <w:gridCol w:w="1125"/>
        <w:gridCol w:w="1139"/>
        <w:gridCol w:w="1383"/>
        <w:gridCol w:w="89"/>
        <w:gridCol w:w="1059"/>
        <w:gridCol w:w="1179"/>
      </w:tblGrid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10.1.7. Održavanje ekstenzivnih voćnjaka i 70.08.01. Očuvanje ekstenzivnih voćnjaka</w:t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Uporaba sredstva za zaštitu bilja (evidentirati svaku primjenu sredstava za zaštitu bilja)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ARKOD ID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početka i</w:t>
            </w:r>
            <w:r>
              <w:rPr>
                <w:sz w:val="20"/>
                <w:szCs w:val="20"/>
              </w:rPr>
              <w:br/>
              <w:t>završetka tretiranja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primijenjenog SZB doza (kg/ha ili l/ha) ili koncentracija ( %)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sredstvo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razlog</w:t>
            </w:r>
            <w:r>
              <w:rPr>
                <w:sz w:val="20"/>
                <w:szCs w:val="20"/>
              </w:rPr>
              <w:br/>
              <w:t>korištenja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Uporaba sredstva za zaštitu bilja (minimalni zahtjevi – posjedovanje potvrde o završenoj izobrazbi za korištenje pesticida, skladištenje pesticida na siguran način – u zasebnoj prostoriji ili posebnom u ormaru pod ključem)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– tema izobrazbe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(period održavanja izobrazbe)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trajanje izobrazbe</w:t>
            </w:r>
          </w:p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satima)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pružatelja izobrazbe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lokacija provođenja izobrazbe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broj dokumenta kojim se izobrazba potvrđuje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skladištenja pesticida (zaokružiti odgovarajuće)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zasebnoj prostoriji pod ključem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4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posebnom ormaru pod ključem</w:t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Gnojidba (evidentirati gnojidbu – dozvoljena primjena samo krutog stajskog gnoja ispod krune stabla, minimalni zahtjevi – dozvoljena količina dušika iz stajskog gnoja iznosi najviše do 170 kg N/ha)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gnojiva</w:t>
            </w:r>
            <w:r>
              <w:rPr>
                <w:sz w:val="20"/>
                <w:szCs w:val="20"/>
              </w:rPr>
              <w:br/>
              <w:t>(kg/ha)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Održavanje površine voćnjaka: </w:t>
            </w:r>
          </w:p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ispašom – najviše 1 UG/ha (1 govedo, 6 ovaca ili koza i 33 komada peradi) </w:t>
            </w:r>
          </w:p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košnjom biljnog pokrova najmanje jednom godišnje, ali ne kasnije od 1. listopada, uključujući i košnju ispod stabla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održavanja</w:t>
            </w:r>
            <w:r>
              <w:rPr>
                <w:sz w:val="20"/>
                <w:szCs w:val="20"/>
              </w:rPr>
              <w:br/>
              <w:t>površine voćnjaka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vremenski period</w:t>
            </w:r>
            <w:r>
              <w:rPr>
                <w:sz w:val="20"/>
                <w:szCs w:val="20"/>
              </w:rPr>
              <w:br/>
              <w:t>održavanja površine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grla/kljunova životinja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životinja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Nadomještanje odumirućih stabala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nadomještanja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novih sadnica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69C5" w:rsidTr="000B69C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Za svaki ha površine potrebno je postaviti minimalno jednu nastambu za </w:t>
            </w:r>
            <w:proofErr w:type="spellStart"/>
            <w:r>
              <w:rPr>
                <w:sz w:val="20"/>
                <w:szCs w:val="20"/>
              </w:rPr>
              <w:t>solitarne</w:t>
            </w:r>
            <w:proofErr w:type="spellEnd"/>
            <w:r>
              <w:rPr>
                <w:sz w:val="20"/>
                <w:szCs w:val="20"/>
              </w:rPr>
              <w:t xml:space="preserve"> pčele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postavljanja nastambe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pregleda nastambe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nastambi</w:t>
            </w: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B69C5" w:rsidTr="000B69C5"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B69C5" w:rsidRDefault="000B69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B69C5" w:rsidRDefault="000B69C5" w:rsidP="000B69C5">
      <w:pPr>
        <w:jc w:val="center"/>
      </w:pPr>
      <w:r>
        <w:br/>
      </w:r>
    </w:p>
    <w:p w:rsidR="00A809DF" w:rsidRPr="000B69C5" w:rsidRDefault="00A809DF" w:rsidP="000B69C5">
      <w:bookmarkStart w:id="0" w:name="_GoBack"/>
      <w:bookmarkEnd w:id="0"/>
    </w:p>
    <w:sectPr w:rsidR="00A809DF" w:rsidRPr="000B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67"/>
    <w:rsid w:val="000B69C5"/>
    <w:rsid w:val="00A809DF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E304-D16D-4D7A-8BBD-93C21F5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2022-03-07T08:41:00Z</dcterms:created>
  <dcterms:modified xsi:type="dcterms:W3CDTF">2023-03-03T09:30:00Z</dcterms:modified>
</cp:coreProperties>
</file>